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15" w:rsidRDefault="00C21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шаблона</w:t>
      </w:r>
      <w:r>
        <w:rPr>
          <w:rFonts w:ascii="Times New Roman" w:hAnsi="Times New Roman" w:cs="Times New Roman"/>
          <w:sz w:val="24"/>
          <w:szCs w:val="24"/>
        </w:rPr>
        <w:t xml:space="preserve">: «Шаблон региональных справочников АМБ/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СМП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заполнения данными ТФОМС согласно тарифным соглашениям» в формате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Назначение:</w:t>
      </w:r>
      <w:r>
        <w:rPr>
          <w:rFonts w:ascii="Times New Roman" w:hAnsi="Times New Roman" w:cs="Times New Roman"/>
          <w:sz w:val="24"/>
          <w:szCs w:val="24"/>
        </w:rPr>
        <w:t xml:space="preserve"> перечисленные справочники используются в алгоритмах расчета стоимости медицинского случая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финансированию АМБ или СМП. </w:t>
      </w:r>
    </w:p>
    <w:p w:rsidR="00007D15" w:rsidRDefault="00C21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шаблона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7D15" w:rsidRDefault="00C2143D">
      <w:pPr>
        <w:pStyle w:val="ab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41806524"/>
      <w:r>
        <w:rPr>
          <w:rFonts w:ascii="Times New Roman" w:hAnsi="Times New Roman" w:cs="Times New Roman"/>
          <w:sz w:val="24"/>
          <w:szCs w:val="24"/>
        </w:rPr>
        <w:t>Региональный справочник «</w:t>
      </w:r>
      <w:bookmarkEnd w:id="0"/>
      <w:r>
        <w:rPr>
          <w:rFonts w:ascii="Times New Roman" w:hAnsi="Times New Roman" w:cs="Times New Roman"/>
          <w:sz w:val="24"/>
          <w:szCs w:val="24"/>
        </w:rPr>
        <w:t>Справочник "</w:t>
      </w:r>
      <w:bookmarkStart w:id="1" w:name="_Hlk162628152"/>
      <w:r>
        <w:rPr>
          <w:rFonts w:ascii="Times New Roman" w:hAnsi="Times New Roman" w:cs="Times New Roman"/>
          <w:sz w:val="24"/>
          <w:szCs w:val="24"/>
        </w:rPr>
        <w:t>Подушевые нормативы</w:t>
      </w:r>
      <w:bookmarkEnd w:id="1"/>
      <w:r>
        <w:rPr>
          <w:rFonts w:ascii="Times New Roman" w:hAnsi="Times New Roman" w:cs="Times New Roman"/>
          <w:sz w:val="24"/>
          <w:szCs w:val="24"/>
        </w:rPr>
        <w:t>» -</w:t>
      </w:r>
      <w:r>
        <w:rPr>
          <w:rFonts w:ascii="Times New Roman" w:hAnsi="Times New Roman"/>
          <w:sz w:val="24"/>
        </w:rPr>
        <w:t xml:space="preserve"> лист «</w:t>
      </w:r>
      <w:proofErr w:type="spellStart"/>
      <w:r>
        <w:rPr>
          <w:rFonts w:ascii="Times New Roman" w:hAnsi="Times New Roman"/>
          <w:sz w:val="24"/>
        </w:rPr>
        <w:t>СпрПодушевыеНормативы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07D15" w:rsidRDefault="00C2143D">
      <w:pPr>
        <w:pStyle w:val="ab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</w:t>
      </w:r>
      <w:r>
        <w:rPr>
          <w:rFonts w:ascii="Times New Roman" w:hAnsi="Times New Roman" w:cs="Times New Roman"/>
          <w:sz w:val="24"/>
          <w:szCs w:val="24"/>
        </w:rPr>
        <w:t xml:space="preserve"> справочник «Справочник "МО с ППФ"» -</w:t>
      </w:r>
      <w:r>
        <w:rPr>
          <w:rFonts w:ascii="Times New Roman" w:hAnsi="Times New Roman"/>
          <w:sz w:val="24"/>
        </w:rPr>
        <w:t xml:space="preserve"> лист «</w:t>
      </w:r>
      <w:proofErr w:type="spellStart"/>
      <w:r>
        <w:rPr>
          <w:rFonts w:ascii="Times New Roman" w:hAnsi="Times New Roman"/>
          <w:sz w:val="24"/>
        </w:rPr>
        <w:t>СпрМОППФ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07D15" w:rsidRDefault="00C2143D">
      <w:pPr>
        <w:pStyle w:val="ab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«Справочник "МО с ГР"» -</w:t>
      </w:r>
      <w:r>
        <w:rPr>
          <w:rFonts w:ascii="Times New Roman" w:hAnsi="Times New Roman"/>
          <w:sz w:val="24"/>
        </w:rPr>
        <w:t xml:space="preserve"> лист «</w:t>
      </w:r>
      <w:proofErr w:type="spellStart"/>
      <w:r>
        <w:rPr>
          <w:rFonts w:ascii="Times New Roman" w:hAnsi="Times New Roman"/>
          <w:sz w:val="24"/>
        </w:rPr>
        <w:t>СпрМосГР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07D15" w:rsidRDefault="00007D15">
      <w:pPr>
        <w:pStyle w:val="ab"/>
        <w:spacing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007D1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07D15" w:rsidRDefault="00007D1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Шаблон передается ответственному сотруднику ТФОМС для заполнения перечисленных в содержании шаблона региональных справочн</w:t>
      </w:r>
      <w:r>
        <w:rPr>
          <w:rFonts w:ascii="Times New Roman" w:hAnsi="Times New Roman" w:cs="Times New Roman"/>
          <w:sz w:val="24"/>
          <w:szCs w:val="24"/>
        </w:rPr>
        <w:t xml:space="preserve">иков данными тарифных соглашений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ТФОМС.</w:t>
      </w:r>
    </w:p>
    <w:p w:rsidR="00007D15" w:rsidRDefault="00007D1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 для заполнения также можно посмотреть на листе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РегСправ</w:t>
      </w:r>
      <w:proofErr w:type="spellEnd"/>
      <w:r>
        <w:rPr>
          <w:rFonts w:ascii="Times New Roman" w:hAnsi="Times New Roman" w:cs="Times New Roman"/>
          <w:sz w:val="24"/>
          <w:szCs w:val="24"/>
        </w:rPr>
        <w:t>». При нажатии на гиперссылку с наименованием справочника, происходит переход на лист шаблона, который необходимо заполнить данными.</w:t>
      </w:r>
    </w:p>
    <w:p w:rsidR="00007D15" w:rsidRDefault="00007D1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</w:t>
      </w:r>
      <w:r>
        <w:rPr>
          <w:rFonts w:ascii="Times New Roman" w:hAnsi="Times New Roman" w:cs="Times New Roman"/>
          <w:sz w:val="24"/>
          <w:szCs w:val="24"/>
        </w:rPr>
        <w:t>авочник "</w:t>
      </w:r>
      <w:r>
        <w:rPr>
          <w:rFonts w:ascii="Times New Roman" w:hAnsi="Times New Roman" w:cs="Times New Roman"/>
          <w:b/>
          <w:bCs/>
          <w:sz w:val="24"/>
          <w:szCs w:val="24"/>
        </w:rPr>
        <w:t>Подушевые нормативы</w:t>
      </w:r>
      <w:r>
        <w:rPr>
          <w:rFonts w:ascii="Times New Roman" w:hAnsi="Times New Roman" w:cs="Times New Roman"/>
          <w:sz w:val="24"/>
          <w:szCs w:val="24"/>
        </w:rPr>
        <w:t>" используется для авто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матизации процессов расчета подушевого финансирования по профилям прикрепления 1 – Терапевтический; 2 – Акушерско-гинекологический; 3 – Стоматологический; </w:t>
      </w:r>
      <w:bookmarkStart w:id="3" w:name="_Hlk162630128"/>
      <w:r>
        <w:rPr>
          <w:rFonts w:ascii="Times New Roman" w:hAnsi="Times New Roman" w:cs="Times New Roman"/>
          <w:sz w:val="24"/>
          <w:szCs w:val="24"/>
        </w:rPr>
        <w:t>4 – Скорая медицинская помощь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Для передачи подуше</w:t>
      </w:r>
      <w:r>
        <w:rPr>
          <w:rFonts w:ascii="Times New Roman" w:hAnsi="Times New Roman" w:cs="Times New Roman"/>
          <w:sz w:val="24"/>
          <w:szCs w:val="24"/>
        </w:rPr>
        <w:t>вых нормативов по СМП в атрибуте "Профиль прикрепления" передается значение 4 – Скорая медицинская помощь.</w:t>
      </w:r>
      <w:r w:rsidR="00830B8B">
        <w:rPr>
          <w:rFonts w:ascii="Times New Roman" w:hAnsi="Times New Roman" w:cs="Times New Roman"/>
          <w:sz w:val="24"/>
          <w:szCs w:val="24"/>
        </w:rPr>
        <w:t xml:space="preserve"> Для передачи подушевых нормативов для МО с полным </w:t>
      </w:r>
      <w:proofErr w:type="spellStart"/>
      <w:r w:rsidR="00830B8B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="00830B8B">
        <w:rPr>
          <w:rFonts w:ascii="Times New Roman" w:hAnsi="Times New Roman" w:cs="Times New Roman"/>
          <w:sz w:val="24"/>
          <w:szCs w:val="24"/>
        </w:rPr>
        <w:t xml:space="preserve"> финансированием (ППФ) необходимо указывать профиль </w:t>
      </w:r>
      <w:proofErr w:type="gramStart"/>
      <w:r w:rsidR="00830B8B">
        <w:rPr>
          <w:rFonts w:ascii="Times New Roman" w:hAnsi="Times New Roman" w:cs="Times New Roman"/>
          <w:sz w:val="24"/>
          <w:szCs w:val="24"/>
        </w:rPr>
        <w:t xml:space="preserve">прикрепления  </w:t>
      </w:r>
      <w:r w:rsidR="00830B8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30B8B">
        <w:rPr>
          <w:rFonts w:ascii="Times New Roman" w:hAnsi="Times New Roman" w:cs="Times New Roman"/>
          <w:sz w:val="24"/>
          <w:szCs w:val="24"/>
        </w:rPr>
        <w:t xml:space="preserve"> – Терапевтический</w:t>
      </w:r>
      <w:r w:rsidR="00830B8B">
        <w:rPr>
          <w:rFonts w:ascii="Times New Roman" w:hAnsi="Times New Roman" w:cs="Times New Roman"/>
          <w:sz w:val="24"/>
          <w:szCs w:val="24"/>
        </w:rPr>
        <w:t>.</w:t>
      </w:r>
    </w:p>
    <w:p w:rsidR="00007D15" w:rsidRDefault="00C2143D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КДот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(коэффициент отдаленности) для СМП не используется и всегда равняется 1.</w:t>
      </w:r>
    </w:p>
    <w:p w:rsidR="00007D15" w:rsidRDefault="00007D15">
      <w:pPr>
        <w:pStyle w:val="ab"/>
        <w:ind w:left="0"/>
        <w:jc w:val="both"/>
        <w:rPr>
          <w:rFonts w:ascii="Times New Roman" w:hAnsi="Times New Roman"/>
          <w:sz w:val="24"/>
        </w:rPr>
      </w:pPr>
    </w:p>
    <w:p w:rsidR="00007D15" w:rsidRDefault="00C2143D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:rsidR="00007D15" w:rsidRDefault="00C21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Сотруднику ТФОМС необходимо заполнить все поля</w:t>
      </w:r>
      <w:r>
        <w:rPr>
          <w:rFonts w:ascii="Times New Roman" w:hAnsi="Times New Roman" w:cs="Times New Roman"/>
          <w:sz w:val="24"/>
          <w:szCs w:val="24"/>
        </w:rPr>
        <w:t xml:space="preserve"> справочника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ТФОМС по действию ТС (Тарифное соглашение, далее ТС), по всем полям: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происходит ввод данных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справочник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001)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Идентификатор МО </w:t>
      </w:r>
      <w:r>
        <w:rPr>
          <w:rFonts w:ascii="Times New Roman" w:hAnsi="Times New Roman" w:cs="Times New Roman"/>
          <w:sz w:val="24"/>
          <w:szCs w:val="24"/>
        </w:rPr>
        <w:t>– 6-значный код МО в систе</w:t>
      </w:r>
      <w:r>
        <w:rPr>
          <w:rFonts w:ascii="Times New Roman" w:hAnsi="Times New Roman" w:cs="Times New Roman"/>
          <w:sz w:val="24"/>
          <w:szCs w:val="24"/>
        </w:rPr>
        <w:t>ме ОМС (справочник F032);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ПрофильПрикрепления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Возможные значения: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Терапевтический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Акушерско-гинекологический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3 - Стоматологический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Скорая медицинская помощь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ФДПН </w:t>
      </w:r>
      <w:r>
        <w:rPr>
          <w:rFonts w:ascii="Times New Roman" w:hAnsi="Times New Roman" w:cs="Times New Roman"/>
          <w:sz w:val="24"/>
          <w:szCs w:val="24"/>
        </w:rPr>
        <w:t xml:space="preserve">– Фактический дифференцированный подушевой норматив медицинской организации, в </w:t>
      </w:r>
      <w:r>
        <w:rPr>
          <w:rFonts w:ascii="Times New Roman" w:hAnsi="Times New Roman" w:cs="Times New Roman"/>
          <w:sz w:val="24"/>
          <w:szCs w:val="24"/>
        </w:rPr>
        <w:t>месяц;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БПН </w:t>
      </w:r>
      <w:r>
        <w:rPr>
          <w:rFonts w:ascii="Times New Roman" w:hAnsi="Times New Roman" w:cs="Times New Roman"/>
          <w:sz w:val="24"/>
          <w:szCs w:val="24"/>
        </w:rPr>
        <w:t>– Базовый подушевой норматив финансирования медицинской помощи для терапевтического профиля в субъекте Российской Федерации, в месяц (без учета коэффициента дифференциации);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КДпв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Коэффициент половозрастного состава для медицинской организации;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Кдур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для медицинской организации;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КДзп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Коэффициент достижени</w:t>
      </w:r>
      <w:r>
        <w:rPr>
          <w:rFonts w:ascii="Times New Roman" w:hAnsi="Times New Roman" w:cs="Times New Roman"/>
          <w:sz w:val="24"/>
          <w:szCs w:val="24"/>
        </w:rPr>
        <w:t>я целевых показателей уровня заработной платы медицинских работников, предусмотренного "дорожными картами" развития здравоохранения в субъекте Российской Федерации, для медицинской организации;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Кдиф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Коэффициент дифференциации для медицинской организации </w:t>
      </w:r>
      <w:r>
        <w:rPr>
          <w:rFonts w:ascii="Times New Roman" w:hAnsi="Times New Roman" w:cs="Times New Roman"/>
          <w:sz w:val="24"/>
          <w:szCs w:val="24"/>
        </w:rPr>
        <w:t>(в случае использования коэффициентов дифференциации по территории оказания медицинской помощи – указывается значение коэффициентов дифференциации по территории оказания медицинской помощи);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Кдот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Коэффициентов дифференциации на прикрепившихся к медицинск</w:t>
      </w:r>
      <w:r>
        <w:rPr>
          <w:rFonts w:ascii="Times New Roman" w:hAnsi="Times New Roman" w:cs="Times New Roman"/>
          <w:sz w:val="24"/>
          <w:szCs w:val="24"/>
        </w:rPr>
        <w:t xml:space="preserve">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для </w:t>
      </w:r>
      <w:r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ПК </w:t>
      </w:r>
      <w:r>
        <w:rPr>
          <w:rFonts w:ascii="Times New Roman" w:hAnsi="Times New Roman" w:cs="Times New Roman"/>
          <w:sz w:val="24"/>
          <w:szCs w:val="24"/>
        </w:rPr>
        <w:t>– Поправочный коэффициент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НачалоПериодаДействия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Начало отчетного периода в формате 01.</w:t>
      </w:r>
      <w:proofErr w:type="gramStart"/>
      <w:r>
        <w:rPr>
          <w:rFonts w:ascii="Times New Roman" w:hAnsi="Times New Roman" w:cs="Times New Roman"/>
          <w:sz w:val="24"/>
          <w:szCs w:val="24"/>
        </w:rPr>
        <w:t>мм.гггг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КонецПериодаДействия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Если не заполнен конец периода, то указанный параметр применяется на дату 31.</w:t>
      </w:r>
      <w:proofErr w:type="gramStart"/>
      <w:r>
        <w:rPr>
          <w:rFonts w:ascii="Times New Roman" w:hAnsi="Times New Roman" w:cs="Times New Roman"/>
          <w:sz w:val="24"/>
          <w:szCs w:val="24"/>
        </w:rPr>
        <w:t>12.гггг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гггг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вычисляется </w:t>
      </w:r>
      <w:r>
        <w:rPr>
          <w:rFonts w:ascii="Times New Roman" w:hAnsi="Times New Roman" w:cs="Times New Roman"/>
          <w:sz w:val="24"/>
          <w:szCs w:val="24"/>
        </w:rPr>
        <w:t>по дате начала периода 01.мм.ггггг.</w:t>
      </w:r>
    </w:p>
    <w:p w:rsidR="00007D15" w:rsidRDefault="00C21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заполнения справочника "Подушевые нормативы":</w:t>
      </w:r>
    </w:p>
    <w:tbl>
      <w:tblPr>
        <w:tblStyle w:val="ScrollTableNormal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832"/>
        <w:gridCol w:w="1153"/>
        <w:gridCol w:w="1136"/>
        <w:gridCol w:w="1022"/>
        <w:gridCol w:w="820"/>
        <w:gridCol w:w="518"/>
        <w:gridCol w:w="574"/>
        <w:gridCol w:w="563"/>
        <w:gridCol w:w="546"/>
        <w:gridCol w:w="566"/>
        <w:gridCol w:w="548"/>
        <w:gridCol w:w="363"/>
      </w:tblGrid>
      <w:tr w:rsidR="0004796A" w:rsidTr="00007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77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ТФОМС</w:t>
            </w:r>
          </w:p>
        </w:tc>
        <w:tc>
          <w:tcPr>
            <w:tcW w:w="445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МО</w:t>
            </w:r>
          </w:p>
        </w:tc>
        <w:tc>
          <w:tcPr>
            <w:tcW w:w="617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периода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 </w:t>
            </w:r>
          </w:p>
        </w:tc>
        <w:tc>
          <w:tcPr>
            <w:tcW w:w="608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Конец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периода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 </w:t>
            </w:r>
          </w:p>
        </w:tc>
        <w:tc>
          <w:tcPr>
            <w:tcW w:w="547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Профиль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прикрепления</w:t>
            </w:r>
            <w:proofErr w:type="spellEnd"/>
          </w:p>
        </w:tc>
        <w:tc>
          <w:tcPr>
            <w:tcW w:w="439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ФДПН</w:t>
            </w:r>
          </w:p>
        </w:tc>
        <w:tc>
          <w:tcPr>
            <w:tcW w:w="277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БПН</w:t>
            </w:r>
          </w:p>
        </w:tc>
        <w:tc>
          <w:tcPr>
            <w:tcW w:w="307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КДпв</w:t>
            </w:r>
            <w:proofErr w:type="spellEnd"/>
          </w:p>
        </w:tc>
        <w:tc>
          <w:tcPr>
            <w:tcW w:w="301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КДур</w:t>
            </w:r>
            <w:proofErr w:type="spellEnd"/>
          </w:p>
        </w:tc>
        <w:tc>
          <w:tcPr>
            <w:tcW w:w="292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КДзп</w:t>
            </w:r>
            <w:proofErr w:type="spellEnd"/>
          </w:p>
        </w:tc>
        <w:tc>
          <w:tcPr>
            <w:tcW w:w="303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Кдиф</w:t>
            </w:r>
            <w:proofErr w:type="spellEnd"/>
          </w:p>
        </w:tc>
        <w:tc>
          <w:tcPr>
            <w:tcW w:w="293" w:type="pct"/>
            <w:tcBorders>
              <w:right w:val="single" w:sz="4" w:space="0" w:color="DDDDDD"/>
            </w:tcBorders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КДот</w:t>
            </w:r>
            <w:proofErr w:type="spellEnd"/>
          </w:p>
        </w:tc>
        <w:tc>
          <w:tcPr>
            <w:tcW w:w="194" w:type="pct"/>
          </w:tcPr>
          <w:p w:rsidR="00007D15" w:rsidRDefault="00C2143D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262626" w:themeColor="text1" w:themeTint="D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lang w:val="en-US"/>
              </w:rPr>
              <w:t>ПК</w:t>
            </w:r>
          </w:p>
        </w:tc>
      </w:tr>
      <w:tr w:rsidR="00007D15" w:rsidTr="00007D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" w:type="pct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</w:t>
            </w:r>
          </w:p>
        </w:tc>
        <w:tc>
          <w:tcPr>
            <w:tcW w:w="445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520005</w:t>
            </w:r>
          </w:p>
        </w:tc>
        <w:tc>
          <w:tcPr>
            <w:tcW w:w="61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01.01.2023</w:t>
            </w:r>
          </w:p>
        </w:tc>
        <w:tc>
          <w:tcPr>
            <w:tcW w:w="608" w:type="pct"/>
          </w:tcPr>
          <w:p w:rsidR="00007D15" w:rsidRDefault="00007D15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4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4 - СМП</w:t>
            </w:r>
          </w:p>
        </w:tc>
        <w:tc>
          <w:tcPr>
            <w:tcW w:w="439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78,45421</w:t>
            </w:r>
          </w:p>
        </w:tc>
        <w:tc>
          <w:tcPr>
            <w:tcW w:w="27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77,46</w:t>
            </w:r>
          </w:p>
        </w:tc>
        <w:tc>
          <w:tcPr>
            <w:tcW w:w="30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0,97</w:t>
            </w:r>
          </w:p>
        </w:tc>
        <w:tc>
          <w:tcPr>
            <w:tcW w:w="301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1,04</w:t>
            </w:r>
          </w:p>
        </w:tc>
        <w:tc>
          <w:tcPr>
            <w:tcW w:w="292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</w:t>
            </w:r>
          </w:p>
        </w:tc>
        <w:tc>
          <w:tcPr>
            <w:tcW w:w="30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1,004</w:t>
            </w:r>
          </w:p>
        </w:tc>
        <w:tc>
          <w:tcPr>
            <w:tcW w:w="29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4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007D15" w:rsidTr="00007D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" w:type="pct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</w:t>
            </w:r>
          </w:p>
        </w:tc>
        <w:tc>
          <w:tcPr>
            <w:tcW w:w="445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520009</w:t>
            </w:r>
          </w:p>
        </w:tc>
        <w:tc>
          <w:tcPr>
            <w:tcW w:w="61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01.01.2023</w:t>
            </w:r>
          </w:p>
        </w:tc>
        <w:tc>
          <w:tcPr>
            <w:tcW w:w="608" w:type="pct"/>
          </w:tcPr>
          <w:p w:rsidR="00007D15" w:rsidRDefault="00007D15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4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4 - СМП</w:t>
            </w:r>
          </w:p>
        </w:tc>
        <w:tc>
          <w:tcPr>
            <w:tcW w:w="439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77,76206</w:t>
            </w:r>
          </w:p>
        </w:tc>
        <w:tc>
          <w:tcPr>
            <w:tcW w:w="27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77,46</w:t>
            </w:r>
          </w:p>
        </w:tc>
        <w:tc>
          <w:tcPr>
            <w:tcW w:w="30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1,01</w:t>
            </w:r>
          </w:p>
        </w:tc>
        <w:tc>
          <w:tcPr>
            <w:tcW w:w="301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0,99</w:t>
            </w:r>
          </w:p>
        </w:tc>
        <w:tc>
          <w:tcPr>
            <w:tcW w:w="292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</w:t>
            </w:r>
          </w:p>
        </w:tc>
        <w:tc>
          <w:tcPr>
            <w:tcW w:w="30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1,001</w:t>
            </w:r>
          </w:p>
        </w:tc>
        <w:tc>
          <w:tcPr>
            <w:tcW w:w="29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4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007D15" w:rsidTr="00007D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" w:type="pct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</w:t>
            </w:r>
          </w:p>
        </w:tc>
        <w:tc>
          <w:tcPr>
            <w:tcW w:w="445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520058</w:t>
            </w:r>
          </w:p>
        </w:tc>
        <w:tc>
          <w:tcPr>
            <w:tcW w:w="61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01.01.2023</w:t>
            </w:r>
          </w:p>
        </w:tc>
        <w:tc>
          <w:tcPr>
            <w:tcW w:w="608" w:type="pct"/>
          </w:tcPr>
          <w:p w:rsidR="00007D15" w:rsidRDefault="00007D15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4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4 - СМП</w:t>
            </w:r>
          </w:p>
        </w:tc>
        <w:tc>
          <w:tcPr>
            <w:tcW w:w="439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78,39200</w:t>
            </w:r>
          </w:p>
        </w:tc>
        <w:tc>
          <w:tcPr>
            <w:tcW w:w="27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77,46</w:t>
            </w:r>
          </w:p>
        </w:tc>
        <w:tc>
          <w:tcPr>
            <w:tcW w:w="307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0,96</w:t>
            </w:r>
          </w:p>
        </w:tc>
        <w:tc>
          <w:tcPr>
            <w:tcW w:w="301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1,05</w:t>
            </w:r>
          </w:p>
        </w:tc>
        <w:tc>
          <w:tcPr>
            <w:tcW w:w="292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</w:t>
            </w:r>
          </w:p>
        </w:tc>
        <w:tc>
          <w:tcPr>
            <w:tcW w:w="30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1,005</w:t>
            </w:r>
          </w:p>
        </w:tc>
        <w:tc>
          <w:tcPr>
            <w:tcW w:w="293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4" w:type="pct"/>
          </w:tcPr>
          <w:p w:rsidR="00007D15" w:rsidRDefault="00C2143D">
            <w:pPr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</w:tbl>
    <w:p w:rsidR="00007D15" w:rsidRDefault="00007D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"</w:t>
      </w:r>
      <w:r>
        <w:rPr>
          <w:rFonts w:ascii="Times New Roman" w:hAnsi="Times New Roman" w:cs="Times New Roman"/>
          <w:b/>
          <w:bCs/>
          <w:sz w:val="24"/>
          <w:szCs w:val="24"/>
        </w:rPr>
        <w:t>МО с ППФ</w:t>
      </w:r>
      <w:r>
        <w:rPr>
          <w:rFonts w:ascii="Times New Roman" w:hAnsi="Times New Roman" w:cs="Times New Roman"/>
          <w:sz w:val="24"/>
          <w:szCs w:val="24"/>
        </w:rPr>
        <w:t xml:space="preserve">" используется для расчета стоимости МП оказанной в </w:t>
      </w:r>
      <w:r>
        <w:rPr>
          <w:rFonts w:ascii="Times New Roman" w:hAnsi="Times New Roman" w:cs="Times New Roman"/>
          <w:sz w:val="24"/>
          <w:szCs w:val="24"/>
        </w:rPr>
        <w:t xml:space="preserve">медицинских организациях с полным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финансированием</w:t>
      </w:r>
      <w:r>
        <w:rPr>
          <w:rStyle w:val="a3"/>
          <w:rFonts w:ascii="Times New Roman" w:hAnsi="Times New Roman" w:cs="Times New Roman"/>
          <w:sz w:val="24"/>
          <w:szCs w:val="24"/>
        </w:rPr>
        <w:endnoteReference w:id="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D15" w:rsidRDefault="00C2143D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происходит ввод данных (справочник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001);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Идентификатор МО </w:t>
      </w:r>
      <w:r>
        <w:rPr>
          <w:rFonts w:ascii="Times New Roman" w:hAnsi="Times New Roman" w:cs="Times New Roman"/>
          <w:sz w:val="24"/>
          <w:szCs w:val="24"/>
        </w:rPr>
        <w:t>– 6-значный код МО в системе ОМС</w:t>
      </w:r>
      <w:r>
        <w:rPr>
          <w:rFonts w:ascii="Times New Roman" w:hAnsi="Times New Roman" w:cs="Times New Roman"/>
          <w:sz w:val="24"/>
          <w:szCs w:val="24"/>
        </w:rPr>
        <w:t xml:space="preserve"> (справочник F032);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НачалоПериодаДействия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Начало отчетного периода в формате 01.</w:t>
      </w:r>
      <w:proofErr w:type="gramStart"/>
      <w:r>
        <w:rPr>
          <w:rFonts w:ascii="Times New Roman" w:hAnsi="Times New Roman" w:cs="Times New Roman"/>
          <w:sz w:val="24"/>
          <w:szCs w:val="24"/>
        </w:rPr>
        <w:t>мм.гггг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КонецПериодаДействия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Если не заполнен конец периода, то указанный параметр применяется на дату 31.</w:t>
      </w:r>
      <w:proofErr w:type="gramStart"/>
      <w:r>
        <w:rPr>
          <w:rFonts w:ascii="Times New Roman" w:hAnsi="Times New Roman" w:cs="Times New Roman"/>
          <w:sz w:val="24"/>
          <w:szCs w:val="24"/>
        </w:rPr>
        <w:t>12.гггг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гггг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вычисляется по дате начала периода 01.мм.ггггг.</w:t>
      </w:r>
    </w:p>
    <w:p w:rsidR="00007D15" w:rsidRDefault="00C21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заполнения справочника "МО с ППФ":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1180"/>
        <w:gridCol w:w="2020"/>
        <w:gridCol w:w="2580"/>
        <w:gridCol w:w="2500"/>
      </w:tblGrid>
      <w:tr w:rsidR="00007D15">
        <w:trPr>
          <w:trHeight w:val="3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lastRenderedPageBreak/>
              <w:t>Код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ТФОМС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Идентификатор МО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Начало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Периода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Действия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007D15" w:rsidRDefault="00C2143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Конец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Периода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</w:rPr>
              <w:t>Действия</w:t>
            </w:r>
          </w:p>
        </w:tc>
      </w:tr>
      <w:tr w:rsidR="00007D1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31.12.2024</w:t>
            </w:r>
          </w:p>
        </w:tc>
      </w:tr>
      <w:tr w:rsidR="00007D1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040011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31.12.2024</w:t>
            </w:r>
          </w:p>
        </w:tc>
      </w:tr>
      <w:tr w:rsidR="00007D1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040014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31.12.2024</w:t>
            </w:r>
          </w:p>
        </w:tc>
      </w:tr>
      <w:tr w:rsidR="00007D1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040016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15" w:rsidRDefault="00C21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31.12.2024</w:t>
            </w:r>
          </w:p>
        </w:tc>
      </w:tr>
    </w:tbl>
    <w:p w:rsidR="00007D15" w:rsidRDefault="00007D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D15" w:rsidRDefault="00C2143D">
      <w:pPr>
        <w:pStyle w:val="ab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"</w:t>
      </w:r>
      <w:r>
        <w:rPr>
          <w:rFonts w:ascii="Times New Roman" w:hAnsi="Times New Roman" w:cs="Times New Roman"/>
          <w:b/>
          <w:sz w:val="24"/>
          <w:szCs w:val="24"/>
        </w:rPr>
        <w:t>МО с ГР</w:t>
      </w:r>
      <w:r>
        <w:rPr>
          <w:rFonts w:ascii="Times New Roman" w:hAnsi="Times New Roman" w:cs="Times New Roman"/>
          <w:sz w:val="24"/>
          <w:szCs w:val="24"/>
        </w:rPr>
        <w:t xml:space="preserve">". Справочник предназначен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расчет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стоимости МП для медицинские организации, которые участвуют в межучережденческих (горизонтальных) расчетах. В справочник вносятся МО, которые не имеют прикрепленного населения и подушевого финансиров</w:t>
      </w:r>
      <w:r>
        <w:rPr>
          <w:rFonts w:ascii="Times New Roman" w:hAnsi="Times New Roman" w:cs="Times New Roman"/>
          <w:sz w:val="24"/>
          <w:szCs w:val="24"/>
        </w:rPr>
        <w:t xml:space="preserve">ания по профилям 1 – Терапевтический; 2 – Акушерско-гинекологический; 3 – Стоматологический, но которые участвуют в межучережденческих расчетах. </w:t>
      </w:r>
    </w:p>
    <w:p w:rsidR="00007D15" w:rsidRDefault="00C2143D">
      <w:pPr>
        <w:ind w:left="360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регионе применяются межучережденческие (горизонтальные) расчеты для МО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финансированием по </w:t>
      </w:r>
      <w:r>
        <w:rPr>
          <w:rFonts w:ascii="Times New Roman" w:hAnsi="Times New Roman" w:cs="Times New Roman"/>
          <w:sz w:val="24"/>
          <w:szCs w:val="24"/>
        </w:rPr>
        <w:t>СМП, то в данном справочнике указываются МО, которые имеют прикрепленное население и подушевое финансирование по профилю 4 – Скорая медицинская помощь.</w:t>
      </w:r>
    </w:p>
    <w:p w:rsidR="00007D15" w:rsidRDefault="00C2143D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КодТФОМС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</w:t>
      </w:r>
      <w:r>
        <w:rPr>
          <w:rFonts w:ascii="Times New Roman" w:hAnsi="Times New Roman" w:cs="Times New Roman"/>
          <w:sz w:val="24"/>
          <w:szCs w:val="24"/>
        </w:rPr>
        <w:t xml:space="preserve">роисходит ввод данных (справочник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001);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Идентификатор 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6-значный код МО в системе ОМС (справочник F032);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ПрофильПрикрепления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Возможные значения: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Терапевтический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Акушерско-гинекологический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3 - Стоматологический</w:t>
      </w:r>
    </w:p>
    <w:p w:rsidR="00007D15" w:rsidRDefault="00C2143D">
      <w:pPr>
        <w:pStyle w:val="ab"/>
        <w:ind w:left="35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Скорая медицинская помощь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НачалоПериодаДействия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Начало отчетного периода в формате 01.</w:t>
      </w:r>
      <w:proofErr w:type="gramStart"/>
      <w:r>
        <w:rPr>
          <w:rFonts w:ascii="Times New Roman" w:hAnsi="Times New Roman" w:cs="Times New Roman"/>
          <w:sz w:val="24"/>
          <w:szCs w:val="24"/>
        </w:rPr>
        <w:t>мм.гггг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07D15" w:rsidRDefault="00C2143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КонецПериодаДействия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Если не заполнен конец периода, то указанный параметр применяется на дату 31.</w:t>
      </w:r>
      <w:proofErr w:type="gramStart"/>
      <w:r>
        <w:rPr>
          <w:rFonts w:ascii="Times New Roman" w:hAnsi="Times New Roman" w:cs="Times New Roman"/>
          <w:sz w:val="24"/>
          <w:szCs w:val="24"/>
        </w:rPr>
        <w:t>12.гггг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гггг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вычисляется по дате начала периода 01.мм.ггггг.</w:t>
      </w:r>
    </w:p>
    <w:sectPr w:rsidR="00007D1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43D" w:rsidRDefault="00C2143D">
      <w:pPr>
        <w:spacing w:line="240" w:lineRule="auto"/>
      </w:pPr>
      <w:r>
        <w:separator/>
      </w:r>
    </w:p>
  </w:endnote>
  <w:endnote w:type="continuationSeparator" w:id="0">
    <w:p w:rsidR="00C2143D" w:rsidRDefault="00C2143D">
      <w:pPr>
        <w:spacing w:line="240" w:lineRule="auto"/>
      </w:pPr>
      <w:r>
        <w:continuationSeparator/>
      </w:r>
    </w:p>
  </w:endnote>
  <w:endnote w:id="1">
    <w:p w:rsidR="00007D15" w:rsidRDefault="00C2143D">
      <w:pPr>
        <w:pStyle w:val="a5"/>
      </w:pPr>
      <w:r>
        <w:rPr>
          <w:rStyle w:val="a3"/>
        </w:rPr>
        <w:endnoteRef/>
      </w:r>
      <w:r>
        <w:t xml:space="preserve"> Под МО с </w:t>
      </w:r>
      <w:proofErr w:type="spellStart"/>
      <w:r>
        <w:t>подушевым</w:t>
      </w:r>
      <w:proofErr w:type="spellEnd"/>
      <w:r>
        <w:t xml:space="preserve"> финансированием понимается МО, которое соответствует абзацу 23 раздела «Способы оплаты медицинской помощи, оказываемой застрахованным лицам по обязательному медицинскому страхованию в Российской Федерации» ПГГ.</w:t>
      </w:r>
      <w:r>
        <w:br/>
        <w:t>«При оплате медицинской п</w:t>
      </w:r>
      <w:r>
        <w:t xml:space="preserve">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может применяться способ оплаты по </w:t>
      </w:r>
      <w:proofErr w:type="spellStart"/>
      <w:r>
        <w:t>подушевому</w:t>
      </w:r>
      <w:proofErr w:type="spellEnd"/>
      <w:r>
        <w:t xml:space="preserve"> </w:t>
      </w:r>
      <w:r>
        <w:t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</w:t>
      </w:r>
      <w:r>
        <w:t>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</w:t>
      </w:r>
      <w:r>
        <w:t xml:space="preserve">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t>биопсийного</w:t>
      </w:r>
      <w:proofErr w:type="spellEnd"/>
      <w:r>
        <w:t xml:space="preserve"> (операционного) материала, тестирования на выявление новой </w:t>
      </w:r>
      <w:proofErr w:type="spellStart"/>
      <w:r>
        <w:t>коронави</w:t>
      </w:r>
      <w:r>
        <w:t>русной</w:t>
      </w:r>
      <w:proofErr w:type="spellEnd"/>
      <w:r>
        <w:t xml:space="preserve"> инфекции (COVID-19),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</w:t>
      </w:r>
      <w:r>
        <w:t>диспансерное наблюдение работающих граждан и (или) обучающихся в образовательных организациях, и расходы на финансовое обеспечение фельдшерских здравпунктов и фельдшерско-акушерских пунктов»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1561275"/>
    </w:sdtPr>
    <w:sdtEndPr/>
    <w:sdtContent>
      <w:p w:rsidR="00007D15" w:rsidRDefault="00C2143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07D15" w:rsidRDefault="00007D1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43D" w:rsidRDefault="00C2143D">
      <w:pPr>
        <w:spacing w:after="0"/>
      </w:pPr>
      <w:r>
        <w:separator/>
      </w:r>
    </w:p>
  </w:footnote>
  <w:footnote w:type="continuationSeparator" w:id="0">
    <w:p w:rsidR="00C2143D" w:rsidRDefault="00C214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4DBB"/>
    <w:multiLevelType w:val="multilevel"/>
    <w:tmpl w:val="00DD4DB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5F3B96"/>
    <w:multiLevelType w:val="multilevel"/>
    <w:tmpl w:val="265F3B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A3595"/>
    <w:multiLevelType w:val="multilevel"/>
    <w:tmpl w:val="490A3595"/>
    <w:lvl w:ilvl="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5D6"/>
    <w:rsid w:val="000069FD"/>
    <w:rsid w:val="00007D15"/>
    <w:rsid w:val="0004796A"/>
    <w:rsid w:val="0008775F"/>
    <w:rsid w:val="00087E8C"/>
    <w:rsid w:val="00096D67"/>
    <w:rsid w:val="000C3A52"/>
    <w:rsid w:val="000E4F36"/>
    <w:rsid w:val="0015577E"/>
    <w:rsid w:val="00191523"/>
    <w:rsid w:val="001B6EB2"/>
    <w:rsid w:val="001D1A20"/>
    <w:rsid w:val="003B3DC4"/>
    <w:rsid w:val="00435256"/>
    <w:rsid w:val="004460CD"/>
    <w:rsid w:val="00466873"/>
    <w:rsid w:val="005300A8"/>
    <w:rsid w:val="00587064"/>
    <w:rsid w:val="005935B7"/>
    <w:rsid w:val="00610D70"/>
    <w:rsid w:val="006543D5"/>
    <w:rsid w:val="00684DAB"/>
    <w:rsid w:val="006A3102"/>
    <w:rsid w:val="006E56A8"/>
    <w:rsid w:val="006F784A"/>
    <w:rsid w:val="007218B9"/>
    <w:rsid w:val="00753ADD"/>
    <w:rsid w:val="00776386"/>
    <w:rsid w:val="00776621"/>
    <w:rsid w:val="0077674A"/>
    <w:rsid w:val="007B6301"/>
    <w:rsid w:val="007E773A"/>
    <w:rsid w:val="0082046B"/>
    <w:rsid w:val="00830B8B"/>
    <w:rsid w:val="00832647"/>
    <w:rsid w:val="008365C3"/>
    <w:rsid w:val="008567DC"/>
    <w:rsid w:val="009005D6"/>
    <w:rsid w:val="0096680D"/>
    <w:rsid w:val="00A06113"/>
    <w:rsid w:val="00A202CF"/>
    <w:rsid w:val="00AB239D"/>
    <w:rsid w:val="00B410FE"/>
    <w:rsid w:val="00B57359"/>
    <w:rsid w:val="00B861D0"/>
    <w:rsid w:val="00B969CE"/>
    <w:rsid w:val="00BC641E"/>
    <w:rsid w:val="00C034D0"/>
    <w:rsid w:val="00C15EA9"/>
    <w:rsid w:val="00C2143D"/>
    <w:rsid w:val="00C94366"/>
    <w:rsid w:val="00CA4ACA"/>
    <w:rsid w:val="00CB15B0"/>
    <w:rsid w:val="00CF1D99"/>
    <w:rsid w:val="00D612C7"/>
    <w:rsid w:val="00D73CE4"/>
    <w:rsid w:val="00DC2B6F"/>
    <w:rsid w:val="00DF1087"/>
    <w:rsid w:val="00E122C4"/>
    <w:rsid w:val="00E41DEC"/>
    <w:rsid w:val="00EB3EED"/>
    <w:rsid w:val="00EF7E88"/>
    <w:rsid w:val="29752DDA"/>
    <w:rsid w:val="5F39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0040B"/>
  <w15:docId w15:val="{DE813AA2-8332-43E0-98EF-89BE2DFD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end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table" w:customStyle="1" w:styleId="ScrollTableNormal">
    <w:name w:val="Scroll Table Normal"/>
    <w:basedOn w:val="a1"/>
    <w:uiPriority w:val="99"/>
    <w:qFormat/>
    <w:pPr>
      <w:spacing w:after="120"/>
    </w:pPr>
    <w:rPr>
      <w:rFonts w:ascii="Arial" w:eastAsia="Times New Roman" w:hAnsi="Arial" w:cs="Times New Roman"/>
      <w:szCs w:val="24"/>
      <w:lang w:val="en-US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character" w:customStyle="1" w:styleId="a6">
    <w:name w:val="Текст концевой сноски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5F32-B671-46E0-B52F-114CC197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Майя</dc:creator>
  <cp:lastModifiedBy>Dmitriy Tsvetkov</cp:lastModifiedBy>
  <cp:revision>3</cp:revision>
  <dcterms:created xsi:type="dcterms:W3CDTF">2025-03-13T14:08:00Z</dcterms:created>
  <dcterms:modified xsi:type="dcterms:W3CDTF">2025-03-13T14:12:00Z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14160327FF3F4F02AA9E34D2B97F5C2F_12</vt:lpwstr>
  </property>
</Properties>
</file>